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Р Е П У Б Л И К А Б Ъ Л Г А Р И Я</w:t>
      </w:r>
    </w:p>
    <w:p w:rsidR="007E6573" w:rsidRPr="009033D0" w:rsidRDefault="007E6573" w:rsidP="009033D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ЧЕТИРИДЕСЕТ И ТРЕТО НАРОДНО СЪБРАНИЕ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КОМИСИЯ ПО ПРАВНИ ВЪПРОСИ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7E6573" w:rsidRPr="007F7070" w:rsidRDefault="007E6573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6573" w:rsidRDefault="007E6573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ДОКЛАД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right="-78"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Относно: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аконопроект за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изменение и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допълнение на Закона за нормативните актове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, № 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02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-01-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74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 от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Министерски съвет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01.09.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2015 г.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Проект!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Второ гласуване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</w:t>
      </w:r>
    </w:p>
    <w:p w:rsidR="007E6573" w:rsidRDefault="007E6573" w:rsidP="00140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изменение и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допълнение на Закона за нормативните актове</w:t>
      </w:r>
    </w:p>
    <w:p w:rsidR="007E6573" w:rsidRDefault="007E6573" w:rsidP="00140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E6573" w:rsidRPr="00257B13" w:rsidRDefault="007E6573" w:rsidP="00257B13">
      <w:pPr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(о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бн., ДВ, бр. 27 от 1973 г.; изм. и доп., бр. 65 от 1995 г., бр. 55 от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br/>
        <w:t>2003 г. и бр. 46 от 2007 г.)</w:t>
      </w:r>
    </w:p>
    <w:p w:rsidR="007E6573" w:rsidRPr="00257B13" w:rsidRDefault="007E6573" w:rsidP="00257B13">
      <w:pPr>
        <w:spacing w:before="120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1.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В чл. 1 след думите „да усъвършенствува“ се добавя „планирането“ и се поставя запетая.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4B13E9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Предложение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 нар. пр. Чавдар Георгиев:</w:t>
      </w:r>
    </w:p>
    <w:p w:rsidR="007E6573" w:rsidRPr="00694F1B" w:rsidRDefault="007E6573" w:rsidP="004B13E9">
      <w:pPr>
        <w:pStyle w:val="Style4"/>
        <w:widowControl/>
        <w:ind w:firstLine="1080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  <w:r w:rsidRPr="00694F1B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Създава се § 1а:</w:t>
      </w:r>
    </w:p>
    <w:p w:rsidR="007E6573" w:rsidRPr="00FF20FD" w:rsidRDefault="007E6573" w:rsidP="004B13E9">
      <w:pPr>
        <w:pStyle w:val="Style3"/>
        <w:widowControl/>
        <w:ind w:firstLine="1080"/>
        <w:rPr>
          <w:rStyle w:val="FontStyle15"/>
          <w:rFonts w:ascii="Times New Roman" w:hAnsi="Times New Roman" w:cs="Times New Roman"/>
          <w:i/>
          <w:iCs/>
          <w:sz w:val="28"/>
          <w:szCs w:val="28"/>
        </w:rPr>
      </w:pPr>
      <w:r w:rsidRPr="00FF20FD">
        <w:rPr>
          <w:rStyle w:val="FontStyle15"/>
          <w:rFonts w:ascii="Times New Roman" w:hAnsi="Times New Roman" w:cs="Times New Roman"/>
          <w:i/>
          <w:iCs/>
          <w:sz w:val="28"/>
          <w:szCs w:val="28"/>
        </w:rPr>
        <w:t xml:space="preserve">„§ 1а. В Чл. 15 се правят следните изменения и допълнения: </w:t>
      </w:r>
    </w:p>
    <w:p w:rsidR="007E6573" w:rsidRPr="00FF20FD" w:rsidRDefault="007E6573" w:rsidP="004B13E9">
      <w:pPr>
        <w:pStyle w:val="Style3"/>
        <w:widowControl/>
        <w:ind w:firstLine="1080"/>
        <w:rPr>
          <w:rStyle w:val="FontStyle15"/>
          <w:rFonts w:ascii="Times New Roman" w:hAnsi="Times New Roman" w:cs="Times New Roman"/>
          <w:i/>
          <w:iCs/>
          <w:sz w:val="28"/>
          <w:szCs w:val="28"/>
        </w:rPr>
      </w:pPr>
      <w:r w:rsidRPr="00FF20FD">
        <w:rPr>
          <w:rStyle w:val="FontStyle14"/>
          <w:b w:val="0"/>
          <w:bCs w:val="0"/>
          <w:i/>
          <w:iCs/>
          <w:sz w:val="28"/>
          <w:szCs w:val="28"/>
        </w:rPr>
        <w:t>1.</w:t>
      </w:r>
      <w:r w:rsidRPr="00FF20FD">
        <w:rPr>
          <w:rStyle w:val="FontStyle14"/>
          <w:i/>
          <w:iCs/>
          <w:sz w:val="28"/>
          <w:szCs w:val="28"/>
        </w:rPr>
        <w:t xml:space="preserve"> </w:t>
      </w:r>
      <w:r w:rsidRPr="00FF20FD">
        <w:rPr>
          <w:rStyle w:val="FontStyle15"/>
          <w:rFonts w:ascii="Times New Roman" w:hAnsi="Times New Roman" w:cs="Times New Roman"/>
          <w:i/>
          <w:iCs/>
          <w:sz w:val="28"/>
          <w:szCs w:val="28"/>
        </w:rPr>
        <w:t>създава се нова ал. 2:</w:t>
      </w:r>
    </w:p>
    <w:p w:rsidR="007E6573" w:rsidRPr="00FF20FD" w:rsidRDefault="007E6573" w:rsidP="004B13E9">
      <w:pPr>
        <w:pStyle w:val="Style5"/>
        <w:widowControl/>
        <w:spacing w:line="240" w:lineRule="auto"/>
        <w:ind w:firstLine="1080"/>
        <w:rPr>
          <w:rFonts w:ascii="Times New Roman" w:hAnsi="Times New Roman" w:cs="Times New Roman"/>
          <w:i/>
          <w:iCs/>
          <w:sz w:val="28"/>
          <w:szCs w:val="28"/>
        </w:rPr>
      </w:pPr>
      <w:r w:rsidRPr="00FF20FD">
        <w:rPr>
          <w:rStyle w:val="FontStyle15"/>
          <w:rFonts w:ascii="Times New Roman" w:hAnsi="Times New Roman" w:cs="Times New Roman"/>
          <w:i/>
          <w:iCs/>
          <w:sz w:val="28"/>
          <w:szCs w:val="28"/>
        </w:rPr>
        <w:t>„(2) Ако закон противоречи на Конституцията правораздавателните органи не го прилагат, а прилагат Конституцията."</w:t>
      </w:r>
    </w:p>
    <w:p w:rsidR="007E6573" w:rsidRPr="00FF20FD" w:rsidRDefault="007E6573" w:rsidP="004B13E9">
      <w:pPr>
        <w:pStyle w:val="Style5"/>
        <w:widowControl/>
        <w:spacing w:line="240" w:lineRule="auto"/>
        <w:ind w:firstLine="1080"/>
        <w:jc w:val="left"/>
        <w:rPr>
          <w:rStyle w:val="FontStyle15"/>
          <w:rFonts w:ascii="Times New Roman" w:hAnsi="Times New Roman" w:cs="Times New Roman"/>
          <w:i/>
          <w:iCs/>
          <w:sz w:val="28"/>
          <w:szCs w:val="28"/>
        </w:rPr>
      </w:pPr>
      <w:r w:rsidRPr="00FF20FD">
        <w:rPr>
          <w:rStyle w:val="FontStyle16"/>
          <w:rFonts w:ascii="Times New Roman" w:hAnsi="Times New Roman" w:cs="Times New Roman"/>
          <w:sz w:val="28"/>
          <w:szCs w:val="28"/>
        </w:rPr>
        <w:t>2</w:t>
      </w:r>
      <w:r>
        <w:rPr>
          <w:rStyle w:val="FontStyle16"/>
          <w:rFonts w:ascii="Times New Roman" w:hAnsi="Times New Roman" w:cs="Times New Roman"/>
          <w:sz w:val="28"/>
          <w:szCs w:val="28"/>
        </w:rPr>
        <w:t>.</w:t>
      </w:r>
      <w:r w:rsidRPr="00FF20F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FF20FD">
        <w:rPr>
          <w:rStyle w:val="FontStyle15"/>
          <w:rFonts w:ascii="Times New Roman" w:hAnsi="Times New Roman" w:cs="Times New Roman"/>
          <w:i/>
          <w:iCs/>
          <w:sz w:val="28"/>
          <w:szCs w:val="28"/>
        </w:rPr>
        <w:t>досегашните ал. 2 и 3 стават съответно ал. 3 и 4.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2.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В глава първа се създава чл. 18а: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„Чл. 18а. (1) Участието на юридическите лица и гражданите в процеса по изготвянето на нормативни актове се осъществява и чрез обществени консултации.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(2) Обществени консултации се провеждат за изготвен проект на нормативен акт, като се спазва редът на чл. 26.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(3) Обществени консултации се провеждат и при извършване на предварителна оценка на въздействието.“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3.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Създава се нова глава втора с нови чл. 19-23: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Глава втора</w:t>
      </w:r>
    </w:p>
    <w:p w:rsidR="007E6573" w:rsidRDefault="007E6573" w:rsidP="00FA0F7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ОЦЕНКА НА ВЪЗДЕЙСТВИЕТО НА НОРМАТИВНИ АКТОВЕ</w:t>
      </w:r>
    </w:p>
    <w:p w:rsidR="007E6573" w:rsidRPr="00257B13" w:rsidRDefault="007E6573" w:rsidP="00FA0F7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Чл. 19. (1) Компетентните органи, съответно съставителите на проекти на нормативни актове, извършват оценка на въздействието за повишаване на качеството на изготвените от тях нормативни актове, когато това е предвидено в този закон. Оценката на въздействието е инструмент за изследване на социалните, икономическите, екологичните и други ефекти от законодателството, включително върху малките и средните предприятия, неправителствените организации и гражданите.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(2) Оценката на въздействието е предварителна и последваща.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(3) Народното събрание, съответно Министерският съвет, определя условията и реда за планиране и извършване на оценка на въздействието.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Чл. 20. (1) Предварителната оценка на въздействието е частична и цялостна.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(2) Извършването на частична предварителна оценка на въздействието предхожда изготвянето на всеки проект на закон, кодекс и подзаконов нормативен акт на Министерския съвет.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(3) Цялостна предварителна оценка на въздействието се извършва при: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1. разработване и предлагане на нови закони и кодекси;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2. разработване на проекти на нормативни актове, за които оценката по ал. 2 е показала, че може да се очакват значителни последици.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(4) Извън случаите по ал. 3 цялостна предварителна оценка на въздействието може да се извърши по преценка на органа по чл. 19, ал. 1.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(5) Обхватът, методологията за изготвяне и минималното съдържание на частичната и цялостната предварителна оценка на въздействието се определят с акт на Народното събрание, съответно с наредба на Министерския съвет.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Чл. 21. (1) Законодателната инициатива на Министерския съвет се осъществява въз основа на законодателна програма, а приемането на подзаконови нормативни актове – въз основа на оперативна програма. Законодателната и оперативната програма се приемат от Министерския съвет за шестмесечен период.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(2) Включването на законопроекти в законодателната програма и на подзаконови нормативни актове в оперативната програма се осъществява след извършена частична или цялостна оценка на въздействието.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(3) За разглежданите от Министерския съвет проекти на нормативни актове, които не са включени в законодателната и оперативната му програма, се прилагат съответно правилата на ал. 2.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(4) Законодателната и оперативната програма на Министерския съвет заедно с извършените частични оценки на въздействието се публикуват на Портала за обществени консултации.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(5) Администрацията на Министерския съвет съгласува изготвените предварителни оценки на въздействието на проекти на нормативни актове от компетентността на Министерския съвет съгласно определените от него условия и ред за планиране и извършване на оценка на въздействието по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br/>
        <w:t>чл. 19, ал. 3.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Чл. 22. (1)</w:t>
      </w: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Проверката на резултатите от прилагането съгласно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br/>
        <w:t>чл. 17 се извършва чрез последваща оценка на въздействието.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(2) Последващата оценка на въздействието се извършва в срок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br/>
        <w:t>5 години след приемането на нормативния акт или в по-кратък срок, определен в него.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(3) Последващата оценка на въздействието, извършена от орган на изпълнителната власт, се публикува на интернет страницата на съответния орган и на Портала за обществени консултации в срок 30 дни.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(4) Когато последващата оценка на въздействието е извършена от орган на местното самоуправление, тя се публикува на интернет страницата на общината в срок 30 дни.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(5) Обхватът, методологията за изготвяне и минималното съдържание на последващата оценка на въздействието се определят с наредбата по чл. 20, ал. 5.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Чл. 23. Органите на държавна власт и организациите в публичния сектор, до които са отправени искания за сведения или за съдействие във връзка с извършването на оценка на въздействието, са длъжни да предоставят сведенията или да окажат съдействие на органа, който организира извършването й.“</w:t>
      </w:r>
    </w:p>
    <w:p w:rsidR="007E6573" w:rsidRPr="00733B7B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7E6573" w:rsidRPr="00733B7B" w:rsidRDefault="007E6573" w:rsidP="008A05C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Предложение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 нар. пр.</w:t>
      </w: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Чавдар Георгиев и група народни представители:</w:t>
      </w:r>
    </w:p>
    <w:p w:rsidR="007E6573" w:rsidRDefault="007E6573" w:rsidP="008A05C1">
      <w:pPr>
        <w:pStyle w:val="Style3"/>
        <w:widowControl/>
        <w:tabs>
          <w:tab w:val="left" w:pos="931"/>
        </w:tabs>
        <w:ind w:firstLine="1080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  <w:r w:rsidRPr="00733B7B">
        <w:rPr>
          <w:rStyle w:val="FontStyle12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§</w:t>
      </w:r>
      <w:r w:rsidRPr="00733B7B">
        <w:rPr>
          <w:rStyle w:val="FontStyle1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3B7B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3 - отпада.</w:t>
      </w:r>
    </w:p>
    <w:p w:rsidR="007E6573" w:rsidRDefault="007E6573" w:rsidP="00733B7B">
      <w:pPr>
        <w:pStyle w:val="Style3"/>
        <w:widowControl/>
        <w:tabs>
          <w:tab w:val="left" w:pos="931"/>
        </w:tabs>
        <w:spacing w:before="120"/>
        <w:ind w:left="730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</w:p>
    <w:p w:rsidR="007E6573" w:rsidRPr="008A05C1" w:rsidRDefault="007E6573" w:rsidP="008A05C1">
      <w:pPr>
        <w:spacing w:after="0" w:line="240" w:lineRule="auto"/>
        <w:ind w:firstLine="1134"/>
        <w:jc w:val="both"/>
        <w:rPr>
          <w:rStyle w:val="FontStyle13"/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8A05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Предложение от нар. пр. Данаил Кирилов и група народни представители:</w:t>
      </w:r>
    </w:p>
    <w:p w:rsidR="007E6573" w:rsidRPr="008A05C1" w:rsidRDefault="007E6573" w:rsidP="008A05C1">
      <w:pPr>
        <w:pStyle w:val="Style3"/>
        <w:widowControl/>
        <w:tabs>
          <w:tab w:val="left" w:pos="730"/>
        </w:tabs>
        <w:ind w:firstLine="1080"/>
        <w:jc w:val="both"/>
        <w:rPr>
          <w:rStyle w:val="FontStyle14"/>
          <w:b w:val="0"/>
          <w:bCs w:val="0"/>
          <w:i/>
          <w:iCs/>
          <w:sz w:val="28"/>
          <w:szCs w:val="28"/>
        </w:rPr>
      </w:pPr>
      <w:r w:rsidRPr="008A05C1">
        <w:rPr>
          <w:rStyle w:val="FontStyle14"/>
          <w:b w:val="0"/>
          <w:bCs w:val="0"/>
          <w:i/>
          <w:iCs/>
          <w:sz w:val="28"/>
          <w:szCs w:val="28"/>
        </w:rPr>
        <w:t xml:space="preserve"> В чл. 20 се създава нова ал. 6 със следното съдържание:</w:t>
      </w:r>
    </w:p>
    <w:p w:rsidR="007E6573" w:rsidRPr="00F62E60" w:rsidRDefault="007E6573" w:rsidP="00F62E60">
      <w:pPr>
        <w:pStyle w:val="Style5"/>
        <w:widowControl/>
        <w:spacing w:line="317" w:lineRule="exact"/>
        <w:ind w:firstLine="1080"/>
        <w:rPr>
          <w:rStyle w:val="FontStyle12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8A05C1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„Чл.20 (6) Предварителната оценка на въздействието на нормативен акт, свързан с компетенциите и правомощия на общините се съгласува с Националното сдружение на общините в Република България, по реда и условията на ал. 5."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4.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В чл. 26 се правят следните изменения и допълнения: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1. Алинея 1 се изменя така: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„(1) Изработването на проект на нормативен акт се извършва при зачитане на принципите на необходимост, обоснованост, предвидимост, откритост, съгласуваност, субсидиарност, пропорционалност и стабилност.“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2. В ал. 2 след думите „съответно доклада“ се добавя „и извършената предварителна оценка на въздействието, когато такава е предвидена да се извърши по този закон“ и думата „14-дневен“ се заменя с „30-дневен“.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3. Създават се ал. 3, 4 и 5: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„(3) В особени случаи и при изрично посочване на причините в мотивите, съответно в доклада, срокът по ал. 2 може да бъде по-кратък, но не по-малко от 14 дни.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(4) Когато съставителят на проект на нормативен акт е орган на изпълнителната власт или орган на местното самоуправление, публикуването се извършва и на Портала за обществени консултации при условията на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br/>
        <w:t>ал. 2 и 3.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(5) Най-късно в деня на приемането, съответно на издаването на нормативния акт, съставителят публикува на интернет страницата на съответната институция справка за всички постъпили предложения заедно с обосновка за неприетите предложения. Когато съставителят на проекта на нормативен акт е орган на изпълнителната власт или орган на местното самоуправление, публикуването на справката се извършва едновременно и на Портала за обществени консултации.“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733B7B" w:rsidRDefault="007E6573" w:rsidP="00733B7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Предложение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 нар. пр.</w:t>
      </w: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Чавдар Георгиев и група народни представители:</w:t>
      </w:r>
    </w:p>
    <w:p w:rsidR="007E6573" w:rsidRPr="00733B7B" w:rsidRDefault="007E6573" w:rsidP="00733B7B">
      <w:pPr>
        <w:pStyle w:val="Style3"/>
        <w:widowControl/>
        <w:tabs>
          <w:tab w:val="left" w:pos="931"/>
        </w:tabs>
        <w:ind w:firstLine="108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3B7B">
        <w:rPr>
          <w:rStyle w:val="FontStyle12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</w:t>
      </w:r>
      <w:r w:rsidRPr="00733B7B">
        <w:rPr>
          <w:rStyle w:val="FontStyle1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3B7B">
        <w:rPr>
          <w:rStyle w:val="FontStyle12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§</w:t>
      </w:r>
      <w:r w:rsidRPr="00733B7B">
        <w:rPr>
          <w:rStyle w:val="FontStyle12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3B7B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4 се правят следните изменения:</w:t>
      </w:r>
    </w:p>
    <w:p w:rsidR="007E6573" w:rsidRPr="00733B7B" w:rsidRDefault="007E6573" w:rsidP="00733B7B">
      <w:pPr>
        <w:pStyle w:val="Style3"/>
        <w:widowControl/>
        <w:numPr>
          <w:ilvl w:val="0"/>
          <w:numId w:val="16"/>
        </w:numPr>
        <w:tabs>
          <w:tab w:val="left" w:pos="984"/>
        </w:tabs>
        <w:ind w:firstLine="1080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  <w:r w:rsidRPr="00733B7B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т. 2-отпада.</w:t>
      </w:r>
    </w:p>
    <w:p w:rsidR="007E6573" w:rsidRPr="00733B7B" w:rsidRDefault="007E6573" w:rsidP="00733B7B">
      <w:pPr>
        <w:pStyle w:val="Style3"/>
        <w:widowControl/>
        <w:numPr>
          <w:ilvl w:val="0"/>
          <w:numId w:val="16"/>
        </w:numPr>
        <w:tabs>
          <w:tab w:val="left" w:pos="984"/>
        </w:tabs>
        <w:ind w:firstLine="1080"/>
        <w:jc w:val="both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  <w:r w:rsidRPr="00733B7B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т. 3 става т. 2, като от нейното съдържание отпада създаването на ал. 5.</w:t>
      </w:r>
    </w:p>
    <w:p w:rsidR="007E6573" w:rsidRDefault="007E6573" w:rsidP="00733B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BF2100" w:rsidRDefault="007E6573" w:rsidP="00BF210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8A05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Предложение от нар. пр. Данаил Кирилов и група народни представители:</w:t>
      </w:r>
    </w:p>
    <w:p w:rsidR="007E6573" w:rsidRPr="00BF2100" w:rsidRDefault="007E6573" w:rsidP="00BF2100">
      <w:pPr>
        <w:pStyle w:val="Style3"/>
        <w:widowControl/>
        <w:tabs>
          <w:tab w:val="left" w:pos="730"/>
        </w:tabs>
        <w:ind w:firstLine="1080"/>
        <w:rPr>
          <w:rStyle w:val="FontStyle14"/>
          <w:b w:val="0"/>
          <w:bCs w:val="0"/>
          <w:i/>
          <w:iCs/>
          <w:sz w:val="28"/>
          <w:szCs w:val="28"/>
        </w:rPr>
      </w:pPr>
      <w:r w:rsidRPr="00BF2100">
        <w:rPr>
          <w:rStyle w:val="FontStyle14"/>
          <w:b w:val="0"/>
          <w:bCs w:val="0"/>
          <w:i/>
          <w:iCs/>
          <w:sz w:val="28"/>
          <w:szCs w:val="28"/>
        </w:rPr>
        <w:t>В §4, чл. 26, ал. 4 придобива следната редакция:</w:t>
      </w:r>
    </w:p>
    <w:p w:rsidR="007E6573" w:rsidRDefault="007E6573" w:rsidP="00BF2100">
      <w:pPr>
        <w:pStyle w:val="Style5"/>
        <w:widowControl/>
        <w:spacing w:line="322" w:lineRule="exact"/>
        <w:ind w:firstLine="1080"/>
        <w:rPr>
          <w:rStyle w:val="FontStyle13"/>
          <w:rFonts w:ascii="Times New Roman" w:hAnsi="Times New Roman" w:cs="Times New Roman"/>
          <w:i/>
          <w:iCs/>
          <w:spacing w:val="50"/>
          <w:sz w:val="28"/>
          <w:szCs w:val="28"/>
        </w:rPr>
      </w:pPr>
      <w:r w:rsidRPr="00BF2100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 xml:space="preserve">„Чл. 26 (4) Когато съставителят на проект на нормативен акт е орган на изпълнителната власт, публикуването се извършва на Портала за обществени консултации, а когато съставителят на проекта на нормативен акт е орган на местното самоуправление - съответно на интернет страницата на общината. Публикуването се извършва при условията на ал. </w:t>
      </w:r>
      <w:r w:rsidRPr="00BF2100">
        <w:rPr>
          <w:rStyle w:val="FontStyle13"/>
          <w:rFonts w:ascii="Times New Roman" w:hAnsi="Times New Roman" w:cs="Times New Roman"/>
          <w:i/>
          <w:iCs/>
          <w:spacing w:val="50"/>
          <w:sz w:val="28"/>
          <w:szCs w:val="28"/>
        </w:rPr>
        <w:t>2</w:t>
      </w:r>
      <w:r w:rsidRPr="00BF2100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i/>
          <w:iCs/>
          <w:spacing w:val="50"/>
          <w:sz w:val="28"/>
          <w:szCs w:val="28"/>
        </w:rPr>
        <w:t>и3</w:t>
      </w:r>
      <w:r w:rsidRPr="00BF2100">
        <w:rPr>
          <w:rStyle w:val="FontStyle13"/>
          <w:rFonts w:ascii="Times New Roman" w:hAnsi="Times New Roman" w:cs="Times New Roman"/>
          <w:i/>
          <w:iCs/>
          <w:spacing w:val="50"/>
          <w:sz w:val="28"/>
          <w:szCs w:val="28"/>
        </w:rPr>
        <w:t>.</w:t>
      </w:r>
    </w:p>
    <w:p w:rsidR="007E6573" w:rsidRPr="00580C4A" w:rsidRDefault="007E6573" w:rsidP="00580C4A">
      <w:pPr>
        <w:pStyle w:val="Style3"/>
        <w:widowControl/>
        <w:tabs>
          <w:tab w:val="left" w:pos="730"/>
        </w:tabs>
        <w:spacing w:before="187"/>
        <w:ind w:left="365" w:right="46"/>
        <w:jc w:val="both"/>
        <w:rPr>
          <w:rStyle w:val="FontStyle14"/>
          <w:b w:val="0"/>
          <w:bCs w:val="0"/>
          <w:i/>
          <w:iCs/>
          <w:sz w:val="28"/>
          <w:szCs w:val="28"/>
        </w:rPr>
      </w:pPr>
      <w:r w:rsidRPr="00580C4A">
        <w:rPr>
          <w:rStyle w:val="FontStyle14"/>
          <w:b w:val="0"/>
          <w:bCs w:val="0"/>
          <w:i/>
          <w:iCs/>
          <w:sz w:val="28"/>
          <w:szCs w:val="28"/>
        </w:rPr>
        <w:t>В §4, чл. 26, в ал. 5, изречение второ, отпада текста</w:t>
      </w:r>
      <w:r w:rsidRPr="00580C4A">
        <w:rPr>
          <w:rStyle w:val="FontStyle14"/>
          <w:i/>
          <w:iCs/>
          <w:sz w:val="28"/>
          <w:szCs w:val="28"/>
        </w:rPr>
        <w:t xml:space="preserve"> </w:t>
      </w:r>
      <w:r w:rsidRPr="00580C4A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„или орган на</w:t>
      </w:r>
      <w:r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 xml:space="preserve"> местното самоуправление,”</w:t>
      </w:r>
      <w:r w:rsidRPr="00580C4A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0C4A">
        <w:rPr>
          <w:rStyle w:val="FontStyle14"/>
          <w:b w:val="0"/>
          <w:bCs w:val="0"/>
          <w:i/>
          <w:iCs/>
          <w:sz w:val="28"/>
          <w:szCs w:val="28"/>
        </w:rPr>
        <w:t>и тя придобива следната редакция:</w:t>
      </w:r>
    </w:p>
    <w:p w:rsidR="007E6573" w:rsidRPr="00580C4A" w:rsidRDefault="007E6573" w:rsidP="00580C4A">
      <w:pPr>
        <w:pStyle w:val="Style5"/>
        <w:widowControl/>
        <w:spacing w:before="67" w:line="317" w:lineRule="exact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  <w:r w:rsidRPr="00580C4A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„Чл. 26 (5) Най-късно в деня на приемането, съответно на издаването на нормативния акт, съставителят публикува на интернет страницата на съответната институция справка за всички постъпили предложения заедно с обосновка за неприетите предложения. Когато съставителят на проекта на нормативен акт е орган на изпълнителната власт, публикуването на справката се извършва едновременно и на Пор</w:t>
      </w:r>
      <w:r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тала за обществени консултации.”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5.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В чл. 28 се правят следните изменения и допълнения: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1. В ал. 1 след думите „доклада към него“ се добавя „и извършената предварителна оценка на въздействието“.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2. Създава се нова ал. 3: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„(3) Законопроектите се придружават и от справка за съответствието им с Конвенцията за защита на правата на човека и основните свободи и с практиката на Европейския съд по правата на човека, която се изготвя от Министерството на правосъдието.“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3. Досегашната ал. 3 става ал. 4 и се изменя така: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„(4) Проектите на нормативни актове, към които не са приложени мотиви, съответно доклад, съгласно изискванията по ал. 2 и не е приложена извършена оценка на въздействието съгласно глава втора, а за законопроектите - и справка по ал. 3, не се обсъждат от компетентния орган.“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733B7B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Предложение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 нар. пр.</w:t>
      </w: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Чавдар Георгиев и група народни представители:</w:t>
      </w:r>
    </w:p>
    <w:p w:rsidR="007E6573" w:rsidRDefault="007E6573" w:rsidP="00FA0F71">
      <w:pPr>
        <w:spacing w:after="0" w:line="240" w:lineRule="auto"/>
        <w:ind w:firstLine="1134"/>
        <w:jc w:val="both"/>
        <w:rPr>
          <w:rStyle w:val="FontStyle13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B3098">
        <w:rPr>
          <w:rStyle w:val="FontStyle12"/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§</w:t>
      </w:r>
      <w:r w:rsidRPr="00CB3098">
        <w:rPr>
          <w:rStyle w:val="FontStyle12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B3098">
        <w:rPr>
          <w:rStyle w:val="FontStyle13"/>
          <w:rFonts w:ascii="Times New Roman" w:hAnsi="Times New Roman" w:cs="Times New Roman"/>
          <w:i/>
          <w:iCs/>
          <w:sz w:val="28"/>
          <w:szCs w:val="28"/>
          <w:lang w:val="ru-RU"/>
        </w:rPr>
        <w:t>5 - отпада</w:t>
      </w:r>
    </w:p>
    <w:p w:rsidR="007E6573" w:rsidRDefault="007E6573" w:rsidP="00FA0F71">
      <w:pPr>
        <w:spacing w:after="0" w:line="240" w:lineRule="auto"/>
        <w:ind w:firstLine="1134"/>
        <w:jc w:val="both"/>
        <w:rPr>
          <w:rStyle w:val="FontStyle13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E6573" w:rsidRDefault="007E6573" w:rsidP="00FA0F71">
      <w:pPr>
        <w:spacing w:after="0" w:line="240" w:lineRule="auto"/>
        <w:ind w:firstLine="1134"/>
        <w:jc w:val="both"/>
        <w:rPr>
          <w:rStyle w:val="FontStyle13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E6573" w:rsidRDefault="007E6573" w:rsidP="00FA0F71">
      <w:pPr>
        <w:spacing w:after="0" w:line="240" w:lineRule="auto"/>
        <w:ind w:firstLine="1134"/>
        <w:jc w:val="both"/>
        <w:rPr>
          <w:rStyle w:val="FontStyle13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E6573" w:rsidRPr="00CB3098" w:rsidRDefault="007E6573" w:rsidP="00FA0F71">
      <w:pPr>
        <w:spacing w:after="0" w:line="240" w:lineRule="auto"/>
        <w:ind w:firstLine="1134"/>
        <w:jc w:val="both"/>
        <w:rPr>
          <w:rStyle w:val="FontStyle13"/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Предложение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 нар. пр.</w:t>
      </w: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Христиан Митев:</w:t>
      </w:r>
    </w:p>
    <w:p w:rsidR="007E6573" w:rsidRDefault="007E6573" w:rsidP="00CB3098">
      <w:pPr>
        <w:pStyle w:val="Style6"/>
        <w:widowControl/>
        <w:tabs>
          <w:tab w:val="left" w:pos="936"/>
        </w:tabs>
        <w:spacing w:line="240" w:lineRule="auto"/>
        <w:ind w:firstLine="1080"/>
        <w:jc w:val="both"/>
        <w:rPr>
          <w:rStyle w:val="FontStyle13"/>
          <w:rFonts w:ascii="Calibri" w:hAnsi="Calibri" w:cs="Times New Roman"/>
          <w:i/>
          <w:iCs/>
          <w:sz w:val="28"/>
          <w:szCs w:val="28"/>
        </w:rPr>
      </w:pPr>
      <w:r>
        <w:rPr>
          <w:rStyle w:val="FontStyle13"/>
          <w:rFonts w:ascii="Calibri" w:hAnsi="Calibri" w:cs="Times New Roman"/>
          <w:i/>
          <w:iCs/>
          <w:sz w:val="28"/>
          <w:szCs w:val="28"/>
        </w:rPr>
        <w:t xml:space="preserve">1. </w:t>
      </w:r>
      <w:r w:rsidRPr="00CB3098">
        <w:rPr>
          <w:rStyle w:val="FontStyle13"/>
          <w:rFonts w:ascii="Calibri" w:hAnsi="Calibri" w:cs="Times New Roman"/>
          <w:i/>
          <w:iCs/>
          <w:sz w:val="28"/>
          <w:szCs w:val="28"/>
        </w:rPr>
        <w:t>В § 5 т.2 и 3 се изменят</w:t>
      </w:r>
      <w:r>
        <w:rPr>
          <w:rStyle w:val="FontStyle13"/>
          <w:rFonts w:ascii="Calibri" w:hAnsi="Calibri" w:cs="Times New Roman"/>
          <w:i/>
          <w:iCs/>
          <w:sz w:val="28"/>
          <w:szCs w:val="28"/>
        </w:rPr>
        <w:t xml:space="preserve"> и придобиват следната редакция</w:t>
      </w:r>
      <w:r w:rsidRPr="00CB3098">
        <w:rPr>
          <w:rStyle w:val="FontStyle13"/>
          <w:rFonts w:ascii="Calibri" w:hAnsi="Calibri" w:cs="Times New Roman"/>
          <w:i/>
          <w:iCs/>
          <w:sz w:val="28"/>
          <w:szCs w:val="28"/>
        </w:rPr>
        <w:t>:</w:t>
      </w:r>
      <w:r w:rsidRPr="00CB3098">
        <w:rPr>
          <w:rStyle w:val="FontStyle13"/>
          <w:rFonts w:ascii="Calibri" w:hAnsi="Calibri" w:cs="Times New Roman"/>
          <w:i/>
          <w:iCs/>
          <w:sz w:val="28"/>
          <w:szCs w:val="28"/>
        </w:rPr>
        <w:br/>
      </w:r>
      <w:r>
        <w:rPr>
          <w:rStyle w:val="FontStyle13"/>
          <w:rFonts w:ascii="Calibri" w:hAnsi="Calibri" w:cs="Times New Roman"/>
          <w:i/>
          <w:iCs/>
          <w:sz w:val="28"/>
          <w:szCs w:val="28"/>
        </w:rPr>
        <w:t xml:space="preserve">               </w:t>
      </w:r>
      <w:r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”</w:t>
      </w:r>
      <w:r w:rsidRPr="00CB3098"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2.</w:t>
      </w:r>
      <w:r w:rsidRPr="00CB3098">
        <w:rPr>
          <w:rStyle w:val="FontStyle14"/>
          <w:rFonts w:ascii="Calibri" w:hAnsi="Calibri"/>
          <w:i/>
          <w:iCs/>
          <w:sz w:val="28"/>
          <w:szCs w:val="28"/>
        </w:rPr>
        <w:t xml:space="preserve"> </w:t>
      </w:r>
      <w:r w:rsidRPr="00CB3098">
        <w:rPr>
          <w:rStyle w:val="FontStyle13"/>
          <w:rFonts w:ascii="Calibri" w:hAnsi="Calibri" w:cs="Times New Roman"/>
          <w:i/>
          <w:iCs/>
          <w:sz w:val="28"/>
          <w:szCs w:val="28"/>
        </w:rPr>
        <w:t>Създава се нова ал. 3:</w:t>
      </w:r>
    </w:p>
    <w:p w:rsidR="007E6573" w:rsidRPr="00CB3098" w:rsidRDefault="007E6573" w:rsidP="00CB3098">
      <w:pPr>
        <w:pStyle w:val="Style6"/>
        <w:widowControl/>
        <w:tabs>
          <w:tab w:val="left" w:pos="936"/>
        </w:tabs>
        <w:spacing w:line="240" w:lineRule="auto"/>
        <w:ind w:firstLine="1080"/>
        <w:jc w:val="both"/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</w:pPr>
      <w:r w:rsidRPr="00CB3098"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(</w:t>
      </w:r>
      <w:r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3</w:t>
      </w:r>
      <w:r w:rsidRPr="00CB3098"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)Законопроектите се придружават и от справка за съответствието им с Конвенцията за защита на правата на човека и основните свободи.</w:t>
      </w:r>
    </w:p>
    <w:p w:rsidR="007E6573" w:rsidRPr="00CB3098" w:rsidRDefault="007E6573" w:rsidP="00CB3098">
      <w:pPr>
        <w:pStyle w:val="Style5"/>
        <w:widowControl/>
        <w:spacing w:line="240" w:lineRule="auto"/>
        <w:ind w:firstLine="1080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  <w:r w:rsidRPr="00CB3098">
        <w:rPr>
          <w:rStyle w:val="FontStyle14"/>
          <w:b w:val="0"/>
          <w:bCs w:val="0"/>
          <w:i/>
          <w:iCs/>
          <w:sz w:val="28"/>
          <w:szCs w:val="28"/>
        </w:rPr>
        <w:t>3.</w:t>
      </w:r>
      <w:r w:rsidRPr="00CB3098">
        <w:rPr>
          <w:rStyle w:val="FontStyle14"/>
          <w:i/>
          <w:iCs/>
          <w:sz w:val="28"/>
          <w:szCs w:val="28"/>
        </w:rPr>
        <w:t xml:space="preserve"> </w:t>
      </w:r>
      <w:r w:rsidRPr="00CB3098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 xml:space="preserve">Досегашната ал. 3 става ал. </w:t>
      </w:r>
      <w:r w:rsidRPr="00CB3098">
        <w:rPr>
          <w:rStyle w:val="FontStyle14"/>
          <w:b w:val="0"/>
          <w:bCs w:val="0"/>
          <w:i/>
          <w:iCs/>
          <w:sz w:val="28"/>
          <w:szCs w:val="28"/>
        </w:rPr>
        <w:t>4</w:t>
      </w:r>
      <w:r w:rsidRPr="00CB3098">
        <w:rPr>
          <w:rStyle w:val="FontStyle14"/>
          <w:i/>
          <w:iCs/>
          <w:sz w:val="28"/>
          <w:szCs w:val="28"/>
        </w:rPr>
        <w:t xml:space="preserve"> </w:t>
      </w:r>
      <w:r w:rsidRPr="00CB3098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и се изменя така:</w:t>
      </w:r>
    </w:p>
    <w:p w:rsidR="007E6573" w:rsidRPr="00CB3098" w:rsidRDefault="007E6573" w:rsidP="00CB3098">
      <w:pPr>
        <w:pStyle w:val="Style7"/>
        <w:widowControl/>
        <w:spacing w:line="240" w:lineRule="auto"/>
        <w:ind w:firstLine="1080"/>
        <w:jc w:val="both"/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</w:pPr>
      <w:r w:rsidRPr="00CB3098"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(4) Проектите на нормативни актове,</w:t>
      </w:r>
      <w:r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 xml:space="preserve"> към които не са приложени моти</w:t>
      </w:r>
      <w:r w:rsidRPr="00CB3098"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 xml:space="preserve">ви, съответно доклад, съгласно изискванията по ал. 2 и не е приложена извършена оценка на въздействието съгласно глава втора не се </w:t>
      </w:r>
      <w:r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обсъждат от компетентния орган.”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6.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Параграф 6 от Преходните и заключителните разпоредби се отменя.</w:t>
      </w:r>
    </w:p>
    <w:p w:rsidR="007E6573" w:rsidRDefault="007E6573" w:rsidP="00FA0F7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E6573" w:rsidRPr="0014400E" w:rsidRDefault="007E6573" w:rsidP="0014400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Предложение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 нар. пр.</w:t>
      </w: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Христиан Митев:</w:t>
      </w:r>
    </w:p>
    <w:p w:rsidR="007E6573" w:rsidRPr="00D21837" w:rsidRDefault="007E6573" w:rsidP="00D21837">
      <w:pPr>
        <w:pStyle w:val="Style6"/>
        <w:widowControl/>
        <w:tabs>
          <w:tab w:val="left" w:pos="936"/>
        </w:tabs>
        <w:spacing w:line="240" w:lineRule="auto"/>
        <w:ind w:firstLine="1080"/>
        <w:rPr>
          <w:rStyle w:val="FontStyle13"/>
          <w:rFonts w:ascii="Calibri" w:hAnsi="Calibri" w:cs="Times New Roman"/>
          <w:i/>
          <w:iCs/>
          <w:sz w:val="28"/>
          <w:szCs w:val="28"/>
        </w:rPr>
      </w:pPr>
      <w:r w:rsidRPr="00D21837"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§</w:t>
      </w:r>
      <w:r w:rsidRPr="00D21837">
        <w:rPr>
          <w:rStyle w:val="FontStyle14"/>
          <w:rFonts w:ascii="Calibri" w:hAnsi="Calibri"/>
          <w:i/>
          <w:iCs/>
          <w:sz w:val="28"/>
          <w:szCs w:val="28"/>
        </w:rPr>
        <w:t xml:space="preserve"> </w:t>
      </w:r>
      <w:r w:rsidRPr="00D21837">
        <w:rPr>
          <w:rStyle w:val="FontStyle13"/>
          <w:rFonts w:ascii="Calibri" w:hAnsi="Calibri" w:cs="Times New Roman"/>
          <w:i/>
          <w:iCs/>
          <w:sz w:val="28"/>
          <w:szCs w:val="28"/>
        </w:rPr>
        <w:t>6 се изменя и придобива следната редакция:</w:t>
      </w:r>
    </w:p>
    <w:p w:rsidR="007E6573" w:rsidRPr="00D21837" w:rsidRDefault="007E6573" w:rsidP="00D21837">
      <w:pPr>
        <w:pStyle w:val="Style5"/>
        <w:widowControl/>
        <w:spacing w:line="240" w:lineRule="auto"/>
        <w:ind w:firstLine="1080"/>
        <w:jc w:val="left"/>
        <w:rPr>
          <w:rStyle w:val="FontStyle13"/>
          <w:rFonts w:ascii="Times New Roman" w:hAnsi="Times New Roman" w:cs="Times New Roman"/>
          <w:i/>
          <w:iCs/>
          <w:sz w:val="28"/>
          <w:szCs w:val="28"/>
        </w:rPr>
      </w:pPr>
      <w:r w:rsidRPr="00D21837"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Параграф 6 от Преходните и заключителните разпоредби се изменя и придобива сле</w:t>
      </w:r>
      <w:r>
        <w:rPr>
          <w:rStyle w:val="FontStyle13"/>
          <w:rFonts w:ascii="Times New Roman" w:hAnsi="Times New Roman" w:cs="Times New Roman"/>
          <w:i/>
          <w:iCs/>
          <w:sz w:val="28"/>
          <w:szCs w:val="28"/>
        </w:rPr>
        <w:t>дната редакция:</w:t>
      </w:r>
    </w:p>
    <w:p w:rsidR="007E6573" w:rsidRPr="00D21837" w:rsidRDefault="007E6573" w:rsidP="00D21837">
      <w:pPr>
        <w:pStyle w:val="Style8"/>
        <w:widowControl/>
        <w:spacing w:line="240" w:lineRule="auto"/>
        <w:ind w:firstLine="1080"/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</w:pPr>
      <w:r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„</w:t>
      </w:r>
      <w:r w:rsidRPr="00D21837"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§6. Справката по ал. 3 на чл. 28 от този закон се изготвя в срок до 35 дни от получаване на законопроекта, а в случай, че това е невъзможно на вносителя се изпраща съобщение с изрично посочване на причините за невъзможността да бъде изготвена в този срок. В този случай законопроектът се разглежда без забавяне по общия ред, като справката по ал. 3 на чл. 28 от този закон, се изготвя и предоставя на компетен</w:t>
      </w:r>
      <w:r>
        <w:rPr>
          <w:rStyle w:val="FontStyle14"/>
          <w:rFonts w:ascii="Calibri" w:hAnsi="Calibri"/>
          <w:b w:val="0"/>
          <w:bCs w:val="0"/>
          <w:i/>
          <w:iCs/>
          <w:sz w:val="28"/>
          <w:szCs w:val="28"/>
        </w:rPr>
        <w:t>тния орган най-късно до 60 дни.”</w:t>
      </w:r>
    </w:p>
    <w:p w:rsidR="007E6573" w:rsidRDefault="007E6573" w:rsidP="00D2183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E6573" w:rsidRDefault="007E6573" w:rsidP="00FA0F7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</w:pPr>
      <w:r w:rsidRPr="00266CC2"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  <w:t>Допълнителна разпоредба</w:t>
      </w:r>
    </w:p>
    <w:p w:rsidR="007E6573" w:rsidRPr="00266CC2" w:rsidRDefault="007E6573" w:rsidP="00FA0F7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7.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„Портал за обществени консултации“ е централна, публична уеб-базирана информационна система, която осигурява публикуването на проекти на нормативни актове за обществени консултации, изготвени от орган на изпълнителната власт или от орган на местното самоуправление.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</w:pPr>
    </w:p>
    <w:p w:rsidR="007E6573" w:rsidRPr="00266CC2" w:rsidRDefault="007E6573" w:rsidP="00FA0F7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</w:pPr>
      <w:r w:rsidRPr="00266CC2">
        <w:rPr>
          <w:rFonts w:ascii="Times New Roman" w:hAnsi="Times New Roman" w:cs="Times New Roman"/>
          <w:b/>
          <w:bCs/>
          <w:smallCaps/>
          <w:sz w:val="28"/>
          <w:szCs w:val="28"/>
          <w:lang w:val="bg-BG"/>
        </w:rPr>
        <w:t>Преходни и заключителни разпоредби</w:t>
      </w:r>
    </w:p>
    <w:p w:rsidR="007E6573" w:rsidRPr="00257B13" w:rsidRDefault="007E6573" w:rsidP="00FA0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8.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Изработените и съгласувани  до влизането в сила на този закон проекти на нормативни актове се одобряват и приемат по досегашния ред.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9.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Глави втора и трета не се прилагат за:</w:t>
      </w:r>
    </w:p>
    <w:p w:rsidR="007E6573" w:rsidRPr="00257B13" w:rsidRDefault="007E6573" w:rsidP="00FA0F71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ab/>
        <w:t>Законопроектите за държавния бюджет, за бюджета на държавното обществено осигуряване и за бюджета на Националната здравноосигурителна каса, както и за проекти на подзаконови нормативни актове, свързани с изпълнението на държавния бюджет.</w:t>
      </w:r>
    </w:p>
    <w:p w:rsidR="007E6573" w:rsidRPr="00257B13" w:rsidRDefault="007E6573" w:rsidP="00FA0F71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ab/>
        <w:t>Законопроектите за изменение и допълнение на Конституцията.</w:t>
      </w:r>
    </w:p>
    <w:p w:rsidR="007E6573" w:rsidRPr="00257B13" w:rsidRDefault="007E6573" w:rsidP="00FA0F71">
      <w:pPr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3.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ab/>
        <w:t>Законопроектите за ратифициране и денонсиране на международни договори.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sz w:val="28"/>
          <w:szCs w:val="28"/>
          <w:lang w:val="bg-BG"/>
        </w:rPr>
        <w:t>4. Проектите на нормативни актове, свързани с предотвратяване и ликвидиране на последиците от форсмажорни обстоятелства.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10.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Обхватът, методологията за изготвяне и минималното съдържание на частичната и цялостната предварителна оценка на въздействието, определени с наредбата на Министерския съвет по чл. 20,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br/>
        <w:t>ал. 5, може да се прилагат и по отношение на законопроектите, изготвени от народни представители.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14400E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Предложение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от нар. пр.</w:t>
      </w:r>
      <w:r w:rsidRPr="00733B7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Христиан Митев:</w:t>
      </w:r>
    </w:p>
    <w:p w:rsidR="007E657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26D79">
        <w:rPr>
          <w:rStyle w:val="FontStyle14"/>
          <w:b w:val="0"/>
          <w:bCs w:val="0"/>
          <w:i/>
          <w:iCs/>
          <w:sz w:val="28"/>
          <w:szCs w:val="28"/>
        </w:rPr>
        <w:t>§ 10 да отпадне.</w:t>
      </w: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257B13" w:rsidRDefault="007E6573" w:rsidP="00FA0F7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57B13">
        <w:rPr>
          <w:rFonts w:ascii="Times New Roman" w:hAnsi="Times New Roman" w:cs="Times New Roman"/>
          <w:b/>
          <w:bCs/>
          <w:sz w:val="28"/>
          <w:szCs w:val="28"/>
          <w:lang w:val="bg-BG"/>
        </w:rPr>
        <w:t>§ 11.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t xml:space="preserve"> Законът влиза в сила 6 месеца след обнародването му </w:t>
      </w:r>
      <w:r w:rsidRPr="00257B13">
        <w:rPr>
          <w:rFonts w:ascii="Times New Roman" w:hAnsi="Times New Roman" w:cs="Times New Roman"/>
          <w:sz w:val="28"/>
          <w:szCs w:val="28"/>
          <w:lang w:val="bg-BG"/>
        </w:rPr>
        <w:br/>
        <w:t>в „Държавен вестник“.</w:t>
      </w:r>
    </w:p>
    <w:p w:rsidR="007E6573" w:rsidRPr="00527FCE" w:rsidRDefault="007E6573" w:rsidP="00FA0F71">
      <w:pPr>
        <w:spacing w:after="0" w:line="240" w:lineRule="auto"/>
        <w:ind w:firstLine="1134"/>
        <w:jc w:val="both"/>
        <w:rPr>
          <w:rFonts w:ascii="HebarU" w:hAnsi="HebarU" w:cs="HebarU"/>
          <w:lang w:val="bg-BG"/>
        </w:rPr>
      </w:pPr>
    </w:p>
    <w:p w:rsidR="007E6573" w:rsidRPr="00862EFE" w:rsidRDefault="007E6573" w:rsidP="00FA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7E6573" w:rsidRPr="009033D0" w:rsidRDefault="007E6573" w:rsidP="009033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ПРЕДСЕДАТЕЛ НА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КОМИСИЯТА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9033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ПРАВНИ ВЪПРОСИ: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033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ДАНАИЛ КИРИЛОВ</w:t>
      </w:r>
    </w:p>
    <w:p w:rsidR="007E6573" w:rsidRPr="009033D0" w:rsidRDefault="007E6573" w:rsidP="009033D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bg-BG"/>
        </w:rPr>
      </w:pPr>
    </w:p>
    <w:p w:rsidR="007E6573" w:rsidRPr="007F7070" w:rsidRDefault="007E6573">
      <w:pPr>
        <w:rPr>
          <w:rFonts w:ascii="Times New Roman" w:hAnsi="Times New Roman" w:cs="Times New Roman"/>
          <w:lang w:val="ru-RU"/>
        </w:rPr>
      </w:pPr>
    </w:p>
    <w:sectPr w:rsidR="007E6573" w:rsidRPr="007F7070" w:rsidSect="00641428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73" w:rsidRDefault="007E6573">
      <w:r>
        <w:separator/>
      </w:r>
    </w:p>
  </w:endnote>
  <w:endnote w:type="continuationSeparator" w:id="0">
    <w:p w:rsidR="007E6573" w:rsidRDefault="007E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panose1 w:val="000004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73" w:rsidRDefault="007E6573" w:rsidP="009F201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7E6573" w:rsidRDefault="007E65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73" w:rsidRDefault="007E6573">
      <w:r>
        <w:separator/>
      </w:r>
    </w:p>
  </w:footnote>
  <w:footnote w:type="continuationSeparator" w:id="0">
    <w:p w:rsidR="007E6573" w:rsidRDefault="007E6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375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F473CFF"/>
    <w:multiLevelType w:val="singleLevel"/>
    <w:tmpl w:val="57E2080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02E1663"/>
    <w:multiLevelType w:val="singleLevel"/>
    <w:tmpl w:val="F15E3254"/>
    <w:lvl w:ilvl="0">
      <w:start w:val="1"/>
      <w:numFmt w:val="upperRoman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3">
    <w:nsid w:val="306B357B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0EA39AC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31979D2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EBC6863"/>
    <w:multiLevelType w:val="singleLevel"/>
    <w:tmpl w:val="E2A4692A"/>
    <w:lvl w:ilvl="0">
      <w:start w:val="2"/>
      <w:numFmt w:val="decimal"/>
      <w:lvlText w:val="(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D212E9A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561B0EA1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5B004C96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13B5BD9"/>
    <w:multiLevelType w:val="singleLevel"/>
    <w:tmpl w:val="199834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7CE813D8"/>
    <w:multiLevelType w:val="singleLevel"/>
    <w:tmpl w:val="199834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7D9E5EDD"/>
    <w:multiLevelType w:val="singleLevel"/>
    <w:tmpl w:val="398E49D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6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6"/>
    <w:lvlOverride w:ilvl="0">
      <w:lvl w:ilvl="0">
        <w:start w:val="4"/>
        <w:numFmt w:val="decimal"/>
        <w:lvlText w:val="(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D0"/>
    <w:rsid w:val="00015BBC"/>
    <w:rsid w:val="00026188"/>
    <w:rsid w:val="00097CE2"/>
    <w:rsid w:val="000A7AB3"/>
    <w:rsid w:val="00140E76"/>
    <w:rsid w:val="0014400E"/>
    <w:rsid w:val="00144A7B"/>
    <w:rsid w:val="00165F8C"/>
    <w:rsid w:val="001718E0"/>
    <w:rsid w:val="001C4722"/>
    <w:rsid w:val="001D5741"/>
    <w:rsid w:val="00257B13"/>
    <w:rsid w:val="00266CC2"/>
    <w:rsid w:val="0028176F"/>
    <w:rsid w:val="002D57E6"/>
    <w:rsid w:val="00376B3D"/>
    <w:rsid w:val="003A36E3"/>
    <w:rsid w:val="003D2A05"/>
    <w:rsid w:val="00432ACA"/>
    <w:rsid w:val="00467339"/>
    <w:rsid w:val="00482627"/>
    <w:rsid w:val="00487288"/>
    <w:rsid w:val="004B0A99"/>
    <w:rsid w:val="004B13E9"/>
    <w:rsid w:val="004D4498"/>
    <w:rsid w:val="004F60B0"/>
    <w:rsid w:val="00515A35"/>
    <w:rsid w:val="00527FCE"/>
    <w:rsid w:val="00580C4A"/>
    <w:rsid w:val="005D7631"/>
    <w:rsid w:val="00641428"/>
    <w:rsid w:val="00681E9C"/>
    <w:rsid w:val="00694F1B"/>
    <w:rsid w:val="006B39B8"/>
    <w:rsid w:val="006C4840"/>
    <w:rsid w:val="006F23F7"/>
    <w:rsid w:val="006F3536"/>
    <w:rsid w:val="00720CB3"/>
    <w:rsid w:val="00720DDF"/>
    <w:rsid w:val="00733B7B"/>
    <w:rsid w:val="007730F4"/>
    <w:rsid w:val="00793B23"/>
    <w:rsid w:val="007E6573"/>
    <w:rsid w:val="007F7070"/>
    <w:rsid w:val="00862EFE"/>
    <w:rsid w:val="008A05C1"/>
    <w:rsid w:val="008B6A14"/>
    <w:rsid w:val="009033D0"/>
    <w:rsid w:val="00925E2A"/>
    <w:rsid w:val="0095248E"/>
    <w:rsid w:val="009F2017"/>
    <w:rsid w:val="00A32F11"/>
    <w:rsid w:val="00A45A9B"/>
    <w:rsid w:val="00A55C9F"/>
    <w:rsid w:val="00AB1A56"/>
    <w:rsid w:val="00AE0879"/>
    <w:rsid w:val="00B91BFF"/>
    <w:rsid w:val="00BC0B97"/>
    <w:rsid w:val="00BC75D1"/>
    <w:rsid w:val="00BF2100"/>
    <w:rsid w:val="00C03F99"/>
    <w:rsid w:val="00C11E28"/>
    <w:rsid w:val="00C2615E"/>
    <w:rsid w:val="00C26D79"/>
    <w:rsid w:val="00C32540"/>
    <w:rsid w:val="00C605D0"/>
    <w:rsid w:val="00CB3098"/>
    <w:rsid w:val="00CB4F26"/>
    <w:rsid w:val="00CB5241"/>
    <w:rsid w:val="00CE1FEF"/>
    <w:rsid w:val="00CF50A1"/>
    <w:rsid w:val="00D03D47"/>
    <w:rsid w:val="00D164EC"/>
    <w:rsid w:val="00D21837"/>
    <w:rsid w:val="00D657DE"/>
    <w:rsid w:val="00D962E1"/>
    <w:rsid w:val="00DF1EB8"/>
    <w:rsid w:val="00E22DF2"/>
    <w:rsid w:val="00E25570"/>
    <w:rsid w:val="00EA124D"/>
    <w:rsid w:val="00EB5963"/>
    <w:rsid w:val="00ED7501"/>
    <w:rsid w:val="00EF2C42"/>
    <w:rsid w:val="00F62E60"/>
    <w:rsid w:val="00FA0F71"/>
    <w:rsid w:val="00FB0DF9"/>
    <w:rsid w:val="00FB3CCF"/>
    <w:rsid w:val="00FF20FD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41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57E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0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F8C"/>
    <w:rPr>
      <w:lang w:val="en-US" w:eastAsia="en-US"/>
    </w:rPr>
  </w:style>
  <w:style w:type="character" w:styleId="PageNumber">
    <w:name w:val="page number"/>
    <w:basedOn w:val="DefaultParagraphFont"/>
    <w:uiPriority w:val="99"/>
    <w:rsid w:val="00BC0B97"/>
  </w:style>
  <w:style w:type="paragraph" w:customStyle="1" w:styleId="Style3">
    <w:name w:val="Style3"/>
    <w:basedOn w:val="Normal"/>
    <w:uiPriority w:val="99"/>
    <w:rsid w:val="00733B7B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4"/>
      <w:szCs w:val="24"/>
      <w:lang w:val="bg-BG" w:eastAsia="bg-BG"/>
    </w:rPr>
  </w:style>
  <w:style w:type="character" w:customStyle="1" w:styleId="FontStyle12">
    <w:name w:val="Font Style12"/>
    <w:basedOn w:val="DefaultParagraphFont"/>
    <w:uiPriority w:val="99"/>
    <w:rsid w:val="00733B7B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733B7B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8A05C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Bookman Old Style" w:hAnsi="Bookman Old Style" w:cs="Bookman Old Style"/>
      <w:sz w:val="24"/>
      <w:szCs w:val="24"/>
      <w:lang w:val="bg-BG" w:eastAsia="bg-BG"/>
    </w:rPr>
  </w:style>
  <w:style w:type="character" w:customStyle="1" w:styleId="FontStyle14">
    <w:name w:val="Font Style14"/>
    <w:basedOn w:val="DefaultParagraphFont"/>
    <w:uiPriority w:val="99"/>
    <w:rsid w:val="008A05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Normal"/>
    <w:uiPriority w:val="99"/>
    <w:rsid w:val="004B13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bg-BG" w:eastAsia="bg-BG"/>
    </w:rPr>
  </w:style>
  <w:style w:type="character" w:customStyle="1" w:styleId="FontStyle15">
    <w:name w:val="Font Style15"/>
    <w:basedOn w:val="DefaultParagraphFont"/>
    <w:uiPriority w:val="99"/>
    <w:rsid w:val="004B13E9"/>
    <w:rPr>
      <w:rFonts w:ascii="Arial" w:hAnsi="Arial" w:cs="Arial"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4B13E9"/>
    <w:rPr>
      <w:rFonts w:ascii="Arial" w:hAnsi="Arial" w:cs="Arial"/>
      <w:i/>
      <w:iCs/>
      <w:spacing w:val="-20"/>
      <w:sz w:val="26"/>
      <w:szCs w:val="26"/>
    </w:rPr>
  </w:style>
  <w:style w:type="paragraph" w:customStyle="1" w:styleId="Style6">
    <w:name w:val="Style6"/>
    <w:basedOn w:val="Normal"/>
    <w:uiPriority w:val="99"/>
    <w:rsid w:val="00CB3098"/>
    <w:pPr>
      <w:widowControl w:val="0"/>
      <w:autoSpaceDE w:val="0"/>
      <w:autoSpaceDN w:val="0"/>
      <w:adjustRightInd w:val="0"/>
      <w:spacing w:after="0" w:line="562" w:lineRule="exact"/>
    </w:pPr>
    <w:rPr>
      <w:rFonts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CB3098"/>
    <w:pPr>
      <w:widowControl w:val="0"/>
      <w:autoSpaceDE w:val="0"/>
      <w:autoSpaceDN w:val="0"/>
      <w:adjustRightInd w:val="0"/>
      <w:spacing w:after="0" w:line="302" w:lineRule="exact"/>
      <w:ind w:firstLine="598"/>
    </w:pPr>
    <w:rPr>
      <w:rFonts w:cs="Times New Roman"/>
      <w:sz w:val="24"/>
      <w:szCs w:val="24"/>
      <w:lang w:val="bg-BG" w:eastAsia="bg-BG"/>
    </w:rPr>
  </w:style>
  <w:style w:type="paragraph" w:customStyle="1" w:styleId="Style8">
    <w:name w:val="Style8"/>
    <w:basedOn w:val="Normal"/>
    <w:uiPriority w:val="99"/>
    <w:rsid w:val="00D21837"/>
    <w:pPr>
      <w:widowControl w:val="0"/>
      <w:autoSpaceDE w:val="0"/>
      <w:autoSpaceDN w:val="0"/>
      <w:adjustRightInd w:val="0"/>
      <w:spacing w:after="0" w:line="305" w:lineRule="exact"/>
      <w:ind w:firstLine="677"/>
      <w:jc w:val="both"/>
    </w:pPr>
    <w:rPr>
      <w:rFonts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7</Pages>
  <Words>1754</Words>
  <Characters>9999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Б Ъ Л Г А Р И Я</dc:title>
  <dc:subject/>
  <dc:creator>Ctpaxo</dc:creator>
  <cp:keywords/>
  <dc:description/>
  <cp:lastModifiedBy>kpv1</cp:lastModifiedBy>
  <cp:revision>38</cp:revision>
  <dcterms:created xsi:type="dcterms:W3CDTF">2015-06-25T08:50:00Z</dcterms:created>
  <dcterms:modified xsi:type="dcterms:W3CDTF">2016-03-25T10:51:00Z</dcterms:modified>
</cp:coreProperties>
</file>